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DC" w:rsidRDefault="000268DC" w:rsidP="0094065B">
      <w:pPr>
        <w:autoSpaceDE w:val="0"/>
        <w:autoSpaceDN w:val="0"/>
        <w:adjustRightInd w:val="0"/>
        <w:spacing w:after="0" w:line="240" w:lineRule="atLeast"/>
        <w:jc w:val="center"/>
        <w:rPr>
          <w:rFonts w:ascii="Book Antiqua" w:hAnsi="Book Antiqua" w:cs="Arial"/>
          <w:b/>
          <w:sz w:val="32"/>
          <w:szCs w:val="28"/>
        </w:rPr>
      </w:pPr>
      <w:r>
        <w:rPr>
          <w:rFonts w:ascii="Book Antiqua" w:hAnsi="Book Antiqua" w:cs="Arial"/>
          <w:b/>
          <w:sz w:val="32"/>
          <w:szCs w:val="28"/>
        </w:rPr>
        <w:t>Proposition 51</w:t>
      </w:r>
    </w:p>
    <w:p w:rsidR="0094065B" w:rsidRDefault="00E93149" w:rsidP="0094065B">
      <w:pPr>
        <w:autoSpaceDE w:val="0"/>
        <w:autoSpaceDN w:val="0"/>
        <w:adjustRightInd w:val="0"/>
        <w:spacing w:after="0" w:line="240" w:lineRule="atLeast"/>
        <w:jc w:val="center"/>
        <w:rPr>
          <w:rFonts w:ascii="Book Antiqua" w:hAnsi="Book Antiqua" w:cs="Arial"/>
          <w:b/>
          <w:sz w:val="32"/>
          <w:szCs w:val="28"/>
        </w:rPr>
      </w:pPr>
      <w:r>
        <w:rPr>
          <w:rFonts w:ascii="Book Antiqua" w:hAnsi="Book Antiqua" w:cs="Arial"/>
          <w:b/>
          <w:sz w:val="32"/>
          <w:szCs w:val="28"/>
        </w:rPr>
        <w:t>K</w:t>
      </w:r>
      <w:r w:rsidR="0094065B" w:rsidRPr="00E91392">
        <w:rPr>
          <w:rFonts w:ascii="Book Antiqua" w:hAnsi="Book Antiqua" w:cs="Arial"/>
          <w:b/>
          <w:sz w:val="32"/>
          <w:szCs w:val="28"/>
        </w:rPr>
        <w:t xml:space="preserve">indergarten through Community College Public Education </w:t>
      </w:r>
    </w:p>
    <w:p w:rsidR="0094065B" w:rsidRPr="00E91392" w:rsidRDefault="0094065B" w:rsidP="0094065B">
      <w:pPr>
        <w:autoSpaceDE w:val="0"/>
        <w:autoSpaceDN w:val="0"/>
        <w:adjustRightInd w:val="0"/>
        <w:spacing w:after="0" w:line="240" w:lineRule="atLeast"/>
        <w:jc w:val="center"/>
        <w:rPr>
          <w:rFonts w:ascii="Book Antiqua" w:hAnsi="Book Antiqua" w:cs="Arial"/>
          <w:b/>
          <w:sz w:val="32"/>
          <w:szCs w:val="28"/>
        </w:rPr>
      </w:pPr>
      <w:r w:rsidRPr="00E91392">
        <w:rPr>
          <w:rFonts w:ascii="Book Antiqua" w:hAnsi="Book Antiqua" w:cs="Arial"/>
          <w:b/>
          <w:sz w:val="32"/>
          <w:szCs w:val="28"/>
        </w:rPr>
        <w:t>Facilities Bond Act of 2016</w:t>
      </w:r>
    </w:p>
    <w:p w:rsidR="0094065B" w:rsidRPr="00E91392" w:rsidRDefault="0094065B" w:rsidP="0094065B">
      <w:pPr>
        <w:autoSpaceDE w:val="0"/>
        <w:autoSpaceDN w:val="0"/>
        <w:adjustRightInd w:val="0"/>
        <w:spacing w:after="0" w:line="240" w:lineRule="atLeast"/>
        <w:jc w:val="center"/>
        <w:rPr>
          <w:rFonts w:ascii="Book Antiqua" w:hAnsi="Book Antiqua" w:cs="Arial"/>
          <w:b/>
          <w:caps/>
          <w:sz w:val="32"/>
          <w:szCs w:val="28"/>
        </w:rPr>
      </w:pPr>
      <w:r w:rsidRPr="00E91392">
        <w:rPr>
          <w:rFonts w:ascii="Book Antiqua" w:hAnsi="Book Antiqua" w:cs="Arial"/>
          <w:b/>
          <w:sz w:val="32"/>
          <w:szCs w:val="28"/>
        </w:rPr>
        <w:t>Sample School Board Resolution</w:t>
      </w:r>
    </w:p>
    <w:p w:rsidR="0094065B" w:rsidRDefault="0094065B" w:rsidP="0094065B">
      <w:pPr>
        <w:autoSpaceDE w:val="0"/>
        <w:autoSpaceDN w:val="0"/>
        <w:adjustRightInd w:val="0"/>
        <w:spacing w:after="0" w:line="240" w:lineRule="atLeast"/>
        <w:jc w:val="both"/>
        <w:rPr>
          <w:rFonts w:ascii="Book Antiqua" w:hAnsi="Book Antiqua" w:cs="Arial"/>
          <w:caps/>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caps/>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California Constitution finds public education is a State responsibility in Article IX Section 5;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Article 1 Section 28 states that public schools shall be safe, secure and peaceful;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State has met its constitutional responsibilities since 1982 by providing consistent State bond resources through programs contained in Division 1, Part 10, Article 12 and Article 12.5 of the Education Code;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State is out of school facility funds and cannot provide the State match for almost $2 billion in projects filed under current law;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 xml:space="preserve">Whereas, </w:t>
      </w:r>
      <w:r w:rsidRPr="00E91392">
        <w:rPr>
          <w:rFonts w:ascii="Book Antiqua" w:hAnsi="Book Antiqua" w:cs="Arial"/>
          <w:sz w:val="24"/>
          <w:szCs w:val="28"/>
        </w:rPr>
        <w:t>the ____________________ School District has $_________ in facility need which may be partially funded by State bonds; and</w:t>
      </w: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Proposition 51 - </w:t>
      </w:r>
      <w:r w:rsidRPr="00E91392">
        <w:rPr>
          <w:rFonts w:ascii="Book Antiqua" w:hAnsi="Book Antiqua" w:cs="Arial"/>
          <w:sz w:val="24"/>
          <w:szCs w:val="28"/>
        </w:rPr>
        <w:t xml:space="preserve">the 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provides for renovation and upgrade of existing classrooms, construction of new classrooms to accommodate growth, and for career technical education facilities to provide job training to meet the trained workforce needs of California’s employers;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California unemployment rate is greater than the national unemployment rate;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13,000 middle class jobs are created for each $1 billion in school facility infrastructure investment;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these jobs will be created throughout California and will include almost all building trades;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the new Local Control Funding Formula and Local Control Accountability Plan are intended to improve educational achievement for all students but do not provide dedicated facilities funding; and</w:t>
      </w:r>
    </w:p>
    <w:p w:rsidR="0094065B"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quality 21st Century school facilities designed for student needs of today and tomorrow enhance academic achievement and further the State’s academic goals;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Proposition 51 - </w:t>
      </w:r>
      <w:r w:rsidRPr="00E91392">
        <w:rPr>
          <w:rFonts w:ascii="Book Antiqua" w:hAnsi="Book Antiqua" w:cs="Arial"/>
          <w:sz w:val="24"/>
          <w:szCs w:val="28"/>
        </w:rPr>
        <w:t xml:space="preserve">the 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will not raise State taxes; and</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Whereas</w:t>
      </w:r>
      <w:r w:rsidRPr="00E91392">
        <w:rPr>
          <w:rFonts w:ascii="Book Antiqua" w:hAnsi="Book Antiqua" w:cs="Arial"/>
          <w:sz w:val="24"/>
          <w:szCs w:val="28"/>
        </w:rPr>
        <w:t xml:space="preserve">, </w:t>
      </w:r>
      <w:r w:rsidR="000268DC">
        <w:rPr>
          <w:rFonts w:ascii="Book Antiqua" w:hAnsi="Book Antiqua" w:cs="Arial"/>
          <w:sz w:val="24"/>
          <w:szCs w:val="28"/>
        </w:rPr>
        <w:t xml:space="preserve">the Proposition 51 - </w:t>
      </w:r>
      <w:r w:rsidRPr="00E91392">
        <w:rPr>
          <w:rFonts w:ascii="Book Antiqua" w:hAnsi="Book Antiqua" w:cs="Arial"/>
          <w:sz w:val="24"/>
          <w:szCs w:val="28"/>
        </w:rPr>
        <w:t xml:space="preserve">Kindergarten through Community College Public Education Facilities Bond Act of 2016 </w:t>
      </w:r>
      <w:r w:rsidR="000268DC">
        <w:rPr>
          <w:rFonts w:ascii="Book Antiqua" w:hAnsi="Book Antiqua" w:cs="Arial"/>
          <w:sz w:val="24"/>
          <w:szCs w:val="28"/>
        </w:rPr>
        <w:t xml:space="preserve">- </w:t>
      </w:r>
      <w:r w:rsidRPr="00E91392">
        <w:rPr>
          <w:rFonts w:ascii="Book Antiqua" w:hAnsi="Book Antiqua" w:cs="Arial"/>
          <w:sz w:val="24"/>
          <w:szCs w:val="28"/>
        </w:rPr>
        <w:t>State matching funds will reduce the need for additional local property taxes for school facilities.</w:t>
      </w:r>
    </w:p>
    <w:p w:rsidR="0094065B" w:rsidRPr="00E91392"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Default="0094065B" w:rsidP="0094065B">
      <w:pPr>
        <w:autoSpaceDE w:val="0"/>
        <w:autoSpaceDN w:val="0"/>
        <w:adjustRightInd w:val="0"/>
        <w:spacing w:after="0" w:line="240" w:lineRule="atLeast"/>
        <w:jc w:val="both"/>
        <w:rPr>
          <w:rFonts w:ascii="Book Antiqua" w:hAnsi="Book Antiqua" w:cs="Arial"/>
          <w:sz w:val="24"/>
          <w:szCs w:val="28"/>
        </w:rPr>
      </w:pPr>
      <w:r w:rsidRPr="00E91392">
        <w:rPr>
          <w:rFonts w:ascii="Book Antiqua" w:hAnsi="Book Antiqua" w:cs="Arial"/>
          <w:caps/>
          <w:sz w:val="24"/>
          <w:szCs w:val="28"/>
        </w:rPr>
        <w:t>Now</w:t>
      </w:r>
      <w:r w:rsidRPr="00E91392">
        <w:rPr>
          <w:rFonts w:ascii="Book Antiqua" w:hAnsi="Book Antiqua" w:cs="Arial"/>
          <w:sz w:val="24"/>
          <w:szCs w:val="28"/>
        </w:rPr>
        <w:t xml:space="preserve">, </w:t>
      </w:r>
      <w:r w:rsidRPr="00E91392">
        <w:rPr>
          <w:rFonts w:ascii="Book Antiqua" w:hAnsi="Book Antiqua" w:cs="Arial"/>
          <w:caps/>
          <w:sz w:val="24"/>
          <w:szCs w:val="28"/>
        </w:rPr>
        <w:t>Therefore</w:t>
      </w:r>
      <w:r w:rsidRPr="00E91392">
        <w:rPr>
          <w:rFonts w:ascii="Book Antiqua" w:hAnsi="Book Antiqua" w:cs="Arial"/>
          <w:sz w:val="24"/>
          <w:szCs w:val="28"/>
        </w:rPr>
        <w:t xml:space="preserve"> </w:t>
      </w:r>
      <w:r w:rsidRPr="00E91392">
        <w:rPr>
          <w:rFonts w:ascii="Book Antiqua" w:hAnsi="Book Antiqua" w:cs="Arial"/>
          <w:caps/>
          <w:sz w:val="24"/>
          <w:szCs w:val="28"/>
        </w:rPr>
        <w:t>be</w:t>
      </w:r>
      <w:r w:rsidRPr="00E91392">
        <w:rPr>
          <w:rFonts w:ascii="Book Antiqua" w:hAnsi="Book Antiqua" w:cs="Arial"/>
          <w:sz w:val="24"/>
          <w:szCs w:val="28"/>
        </w:rPr>
        <w:t xml:space="preserve"> </w:t>
      </w:r>
      <w:r w:rsidRPr="00E91392">
        <w:rPr>
          <w:rFonts w:ascii="Book Antiqua" w:hAnsi="Book Antiqua" w:cs="Arial"/>
          <w:caps/>
          <w:sz w:val="24"/>
          <w:szCs w:val="28"/>
        </w:rPr>
        <w:t>it</w:t>
      </w:r>
      <w:r w:rsidRPr="00E91392">
        <w:rPr>
          <w:rFonts w:ascii="Book Antiqua" w:hAnsi="Book Antiqua" w:cs="Arial"/>
          <w:sz w:val="24"/>
          <w:szCs w:val="28"/>
        </w:rPr>
        <w:t xml:space="preserve"> </w:t>
      </w:r>
      <w:r w:rsidRPr="00E91392">
        <w:rPr>
          <w:rFonts w:ascii="Book Antiqua" w:hAnsi="Book Antiqua" w:cs="Arial"/>
          <w:caps/>
          <w:sz w:val="24"/>
          <w:szCs w:val="28"/>
        </w:rPr>
        <w:t>Resolved</w:t>
      </w:r>
      <w:r w:rsidRPr="00E91392">
        <w:rPr>
          <w:rFonts w:ascii="Book Antiqua" w:hAnsi="Book Antiqua" w:cs="Arial"/>
          <w:sz w:val="24"/>
          <w:szCs w:val="28"/>
        </w:rPr>
        <w:t xml:space="preserve">, that the ____________________ School District supports </w:t>
      </w:r>
      <w:r w:rsidR="000268DC">
        <w:rPr>
          <w:rFonts w:ascii="Book Antiqua" w:hAnsi="Book Antiqua" w:cs="Arial"/>
          <w:sz w:val="24"/>
          <w:szCs w:val="28"/>
        </w:rPr>
        <w:t xml:space="preserve">Proposition 51 - </w:t>
      </w:r>
      <w:r w:rsidRPr="00E91392">
        <w:rPr>
          <w:rFonts w:ascii="Book Antiqua" w:hAnsi="Book Antiqua" w:cs="Arial"/>
          <w:sz w:val="24"/>
          <w:szCs w:val="28"/>
        </w:rPr>
        <w:t>the Kindergarten through Community College Public Education Facilities Bond Act of 2016.</w:t>
      </w:r>
    </w:p>
    <w:p w:rsidR="0094065B" w:rsidRDefault="0094065B" w:rsidP="0094065B">
      <w:pPr>
        <w:autoSpaceDE w:val="0"/>
        <w:autoSpaceDN w:val="0"/>
        <w:adjustRightInd w:val="0"/>
        <w:spacing w:after="0" w:line="240" w:lineRule="atLeast"/>
        <w:jc w:val="both"/>
        <w:rPr>
          <w:rFonts w:ascii="Book Antiqua" w:hAnsi="Book Antiqua" w:cs="Arial"/>
          <w:sz w:val="24"/>
          <w:szCs w:val="28"/>
        </w:rPr>
      </w:pPr>
    </w:p>
    <w:p w:rsidR="0094065B" w:rsidRPr="00E91392" w:rsidRDefault="0094065B" w:rsidP="0094065B">
      <w:pPr>
        <w:shd w:val="clear" w:color="auto" w:fill="FFFFFF"/>
        <w:spacing w:before="100" w:beforeAutospacing="1" w:after="100" w:afterAutospacing="1" w:line="240" w:lineRule="auto"/>
        <w:rPr>
          <w:rFonts w:ascii="Book Antiqua" w:eastAsia="Times New Roman" w:hAnsi="Book Antiqua" w:cs="Arial"/>
          <w:color w:val="000000"/>
          <w:sz w:val="24"/>
          <w:szCs w:val="20"/>
        </w:rPr>
      </w:pPr>
      <w:r w:rsidRPr="00E91392">
        <w:rPr>
          <w:rFonts w:ascii="Book Antiqua" w:eastAsia="Times New Roman" w:hAnsi="Book Antiqua" w:cs="Arial"/>
          <w:color w:val="000000"/>
          <w:sz w:val="24"/>
          <w:szCs w:val="20"/>
        </w:rPr>
        <w:t>Passed, approved, and adopted this (date) _____________________.</w:t>
      </w:r>
    </w:p>
    <w:p w:rsidR="0094065B" w:rsidRDefault="0094065B" w:rsidP="0094065B">
      <w:pPr>
        <w:shd w:val="clear" w:color="auto" w:fill="FFFFFF"/>
        <w:spacing w:before="100" w:beforeAutospacing="1" w:after="100" w:afterAutospacing="1" w:line="240" w:lineRule="auto"/>
        <w:rPr>
          <w:rFonts w:ascii="Book Antiqua" w:eastAsia="Times New Roman" w:hAnsi="Book Antiqua" w:cs="Arial"/>
          <w:color w:val="000000"/>
          <w:sz w:val="24"/>
          <w:szCs w:val="20"/>
        </w:rPr>
      </w:pPr>
      <w:r w:rsidRPr="00E91392">
        <w:rPr>
          <w:rFonts w:ascii="Book Antiqua" w:eastAsia="Times New Roman" w:hAnsi="Book Antiqua" w:cs="Arial"/>
          <w:color w:val="000000"/>
          <w:sz w:val="24"/>
          <w:szCs w:val="20"/>
        </w:rPr>
        <w:t>SIGNED:</w:t>
      </w:r>
      <w:r>
        <w:rPr>
          <w:rFonts w:ascii="Book Antiqua" w:eastAsia="Times New Roman" w:hAnsi="Book Antiqua" w:cs="Arial"/>
          <w:color w:val="000000"/>
          <w:sz w:val="24"/>
          <w:szCs w:val="20"/>
        </w:rPr>
        <w:t xml:space="preserve"> </w:t>
      </w:r>
    </w:p>
    <w:p w:rsidR="0094065B" w:rsidRDefault="0094065B" w:rsidP="0094065B">
      <w:pPr>
        <w:pBdr>
          <w:top w:val="single" w:sz="12" w:space="1" w:color="auto"/>
          <w:bottom w:val="single" w:sz="12" w:space="1" w:color="auto"/>
        </w:pBdr>
        <w:shd w:val="clear" w:color="auto" w:fill="FFFFFF"/>
        <w:spacing w:before="100" w:beforeAutospacing="1" w:after="100" w:afterAutospacing="1" w:line="240" w:lineRule="auto"/>
        <w:rPr>
          <w:rFonts w:ascii="Book Antiqua" w:eastAsia="Times New Roman" w:hAnsi="Book Antiqua" w:cs="Arial"/>
          <w:color w:val="000000"/>
          <w:sz w:val="24"/>
          <w:szCs w:val="20"/>
        </w:rPr>
      </w:pPr>
      <w:bookmarkStart w:id="0" w:name="_GoBack"/>
      <w:bookmarkEnd w:id="0"/>
    </w:p>
    <w:sectPr w:rsidR="0094065B" w:rsidSect="003635E6">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F6" w:rsidRDefault="00622832">
      <w:pPr>
        <w:spacing w:after="0" w:line="240" w:lineRule="auto"/>
      </w:pPr>
      <w:r>
        <w:separator/>
      </w:r>
    </w:p>
  </w:endnote>
  <w:endnote w:type="continuationSeparator" w:id="0">
    <w:p w:rsidR="009B24F6" w:rsidRDefault="0062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3552">
      <w:tc>
        <w:tcPr>
          <w:tcW w:w="918" w:type="dxa"/>
        </w:tcPr>
        <w:p w:rsidR="00173552" w:rsidRPr="00E91392" w:rsidRDefault="00173552">
          <w:pPr>
            <w:pStyle w:val="Footer"/>
            <w:jc w:val="right"/>
            <w:rPr>
              <w:rFonts w:ascii="Book Antiqua" w:hAnsi="Book Antiqua"/>
              <w:b/>
              <w:bCs/>
              <w:color w:val="4F81BD" w:themeColor="accent1"/>
              <w:sz w:val="20"/>
              <w:szCs w:val="20"/>
              <w14:numForm w14:val="oldStyle"/>
            </w:rPr>
          </w:pPr>
          <w:r w:rsidRPr="00E91392">
            <w:rPr>
              <w:rFonts w:ascii="Book Antiqua" w:hAnsi="Book Antiqua"/>
              <w:sz w:val="20"/>
              <w:szCs w:val="20"/>
              <w14:numForm w14:val="oldStyle"/>
            </w:rPr>
            <w:fldChar w:fldCharType="begin"/>
          </w:r>
          <w:r w:rsidRPr="00E91392">
            <w:rPr>
              <w:rFonts w:ascii="Book Antiqua" w:hAnsi="Book Antiqua"/>
              <w:sz w:val="20"/>
              <w:szCs w:val="20"/>
              <w14:numForm w14:val="oldStyle"/>
            </w:rPr>
            <w:instrText xml:space="preserve"> PAGE   \* MERGEFORMAT </w:instrText>
          </w:r>
          <w:r w:rsidRPr="00E91392">
            <w:rPr>
              <w:rFonts w:ascii="Book Antiqua" w:hAnsi="Book Antiqua"/>
              <w:sz w:val="20"/>
              <w:szCs w:val="20"/>
              <w14:numForm w14:val="oldStyle"/>
            </w:rPr>
            <w:fldChar w:fldCharType="separate"/>
          </w:r>
          <w:r w:rsidR="000268DC" w:rsidRPr="000268DC">
            <w:rPr>
              <w:rFonts w:ascii="Book Antiqua" w:hAnsi="Book Antiqua"/>
              <w:b/>
              <w:bCs/>
              <w:noProof/>
              <w:sz w:val="20"/>
              <w:szCs w:val="20"/>
              <w14:numForm w14:val="oldStyle"/>
            </w:rPr>
            <w:t>2</w:t>
          </w:r>
          <w:r w:rsidRPr="00E91392">
            <w:rPr>
              <w:rFonts w:ascii="Book Antiqua" w:hAnsi="Book Antiqua"/>
              <w:b/>
              <w:bCs/>
              <w:noProof/>
              <w:sz w:val="20"/>
              <w:szCs w:val="20"/>
              <w14:numForm w14:val="oldStyle"/>
            </w:rPr>
            <w:fldChar w:fldCharType="end"/>
          </w:r>
        </w:p>
      </w:tc>
      <w:tc>
        <w:tcPr>
          <w:tcW w:w="7938" w:type="dxa"/>
        </w:tcPr>
        <w:p w:rsidR="00173552" w:rsidRPr="00007719" w:rsidRDefault="00622832" w:rsidP="003635E6">
          <w:pPr>
            <w:pStyle w:val="Footer"/>
            <w:jc w:val="right"/>
            <w:rPr>
              <w:rFonts w:ascii="Book Antiqua" w:hAnsi="Book Antiqua"/>
              <w:i/>
            </w:rPr>
          </w:pPr>
          <w:r w:rsidRPr="00007719">
            <w:rPr>
              <w:rFonts w:ascii="Book Antiqua" w:hAnsi="Book Antiqua"/>
              <w:i/>
            </w:rPr>
            <w:t xml:space="preserve">Return to Aileen Dalen at the C.A.S.H. Office at  </w:t>
          </w:r>
          <w:hyperlink r:id="rId1" w:history="1">
            <w:r w:rsidRPr="00007719">
              <w:rPr>
                <w:rStyle w:val="Hyperlink"/>
                <w:rFonts w:ascii="Book Antiqua" w:hAnsi="Book Antiqua"/>
                <w:i/>
              </w:rPr>
              <w:t>adalen@m-w-h.com</w:t>
            </w:r>
          </w:hyperlink>
          <w:r w:rsidRPr="00007719">
            <w:rPr>
              <w:rFonts w:ascii="Book Antiqua" w:hAnsi="Book Antiqua"/>
              <w:i/>
            </w:rPr>
            <w:t xml:space="preserve">           </w:t>
          </w:r>
          <w:r w:rsidR="000268DC">
            <w:rPr>
              <w:rFonts w:ascii="Book Antiqua" w:hAnsi="Book Antiqua"/>
              <w:i/>
            </w:rPr>
            <w:t>July</w:t>
          </w:r>
          <w:r w:rsidR="008551F1">
            <w:rPr>
              <w:rFonts w:ascii="Book Antiqua" w:hAnsi="Book Antiqua"/>
              <w:i/>
            </w:rPr>
            <w:t xml:space="preserve"> 2016</w:t>
          </w:r>
        </w:p>
        <w:p w:rsidR="00173552" w:rsidRDefault="00173552">
          <w:pPr>
            <w:pStyle w:val="Footer"/>
          </w:pPr>
        </w:p>
      </w:tc>
    </w:tr>
  </w:tbl>
  <w:p w:rsidR="00173552" w:rsidRDefault="0017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F6" w:rsidRDefault="00622832">
      <w:pPr>
        <w:spacing w:after="0" w:line="240" w:lineRule="auto"/>
      </w:pPr>
      <w:r>
        <w:separator/>
      </w:r>
    </w:p>
  </w:footnote>
  <w:footnote w:type="continuationSeparator" w:id="0">
    <w:p w:rsidR="009B24F6" w:rsidRDefault="00622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5B"/>
    <w:rsid w:val="00001858"/>
    <w:rsid w:val="00007719"/>
    <w:rsid w:val="000268DC"/>
    <w:rsid w:val="00047AE4"/>
    <w:rsid w:val="000E47C7"/>
    <w:rsid w:val="00173552"/>
    <w:rsid w:val="001A3646"/>
    <w:rsid w:val="001C43B0"/>
    <w:rsid w:val="001D6A3A"/>
    <w:rsid w:val="002643EA"/>
    <w:rsid w:val="0026662C"/>
    <w:rsid w:val="00321ECA"/>
    <w:rsid w:val="00341C4D"/>
    <w:rsid w:val="003635E6"/>
    <w:rsid w:val="003E1308"/>
    <w:rsid w:val="003F5AEB"/>
    <w:rsid w:val="00583545"/>
    <w:rsid w:val="00596FED"/>
    <w:rsid w:val="005D74CF"/>
    <w:rsid w:val="00622832"/>
    <w:rsid w:val="007E1385"/>
    <w:rsid w:val="00812BFD"/>
    <w:rsid w:val="008551F1"/>
    <w:rsid w:val="0094065B"/>
    <w:rsid w:val="009B24F6"/>
    <w:rsid w:val="00AA6262"/>
    <w:rsid w:val="00BD1174"/>
    <w:rsid w:val="00BE495E"/>
    <w:rsid w:val="00BF5474"/>
    <w:rsid w:val="00BF5D89"/>
    <w:rsid w:val="00D15696"/>
    <w:rsid w:val="00E9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5B"/>
    <w:rPr>
      <w:rFonts w:eastAsiaTheme="minorEastAsia"/>
    </w:rPr>
  </w:style>
  <w:style w:type="paragraph" w:customStyle="1" w:styleId="NormalParagraphStyle">
    <w:name w:val="NormalParagraphStyle"/>
    <w:basedOn w:val="Normal"/>
    <w:uiPriority w:val="99"/>
    <w:rsid w:val="0094065B"/>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94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5B"/>
    <w:rPr>
      <w:rFonts w:ascii="Tahoma" w:eastAsiaTheme="minorEastAsia" w:hAnsi="Tahoma" w:cs="Tahoma"/>
      <w:sz w:val="16"/>
      <w:szCs w:val="16"/>
    </w:rPr>
  </w:style>
  <w:style w:type="paragraph" w:styleId="Header">
    <w:name w:val="header"/>
    <w:basedOn w:val="Normal"/>
    <w:link w:val="HeaderChar"/>
    <w:uiPriority w:val="99"/>
    <w:unhideWhenUsed/>
    <w:rsid w:val="0062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32"/>
    <w:rPr>
      <w:rFonts w:eastAsiaTheme="minorEastAsia"/>
    </w:rPr>
  </w:style>
  <w:style w:type="character" w:styleId="Hyperlink">
    <w:name w:val="Hyperlink"/>
    <w:basedOn w:val="DefaultParagraphFont"/>
    <w:uiPriority w:val="99"/>
    <w:unhideWhenUsed/>
    <w:rsid w:val="00622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5B"/>
    <w:rPr>
      <w:rFonts w:eastAsiaTheme="minorEastAsia"/>
    </w:rPr>
  </w:style>
  <w:style w:type="paragraph" w:customStyle="1" w:styleId="NormalParagraphStyle">
    <w:name w:val="NormalParagraphStyle"/>
    <w:basedOn w:val="Normal"/>
    <w:uiPriority w:val="99"/>
    <w:rsid w:val="0094065B"/>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94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5B"/>
    <w:rPr>
      <w:rFonts w:ascii="Tahoma" w:eastAsiaTheme="minorEastAsia" w:hAnsi="Tahoma" w:cs="Tahoma"/>
      <w:sz w:val="16"/>
      <w:szCs w:val="16"/>
    </w:rPr>
  </w:style>
  <w:style w:type="paragraph" w:styleId="Header">
    <w:name w:val="header"/>
    <w:basedOn w:val="Normal"/>
    <w:link w:val="HeaderChar"/>
    <w:uiPriority w:val="99"/>
    <w:unhideWhenUsed/>
    <w:rsid w:val="0062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32"/>
    <w:rPr>
      <w:rFonts w:eastAsiaTheme="minorEastAsia"/>
    </w:rPr>
  </w:style>
  <w:style w:type="character" w:styleId="Hyperlink">
    <w:name w:val="Hyperlink"/>
    <w:basedOn w:val="DefaultParagraphFont"/>
    <w:uiPriority w:val="99"/>
    <w:unhideWhenUsed/>
    <w:rsid w:val="00622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alen@m-w-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AB2C-1849-4590-98B5-8953F768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Dalen</dc:creator>
  <cp:lastModifiedBy>Aileen Dalen</cp:lastModifiedBy>
  <cp:revision>2</cp:revision>
  <cp:lastPrinted>2016-07-13T18:23:00Z</cp:lastPrinted>
  <dcterms:created xsi:type="dcterms:W3CDTF">2016-07-13T18:23:00Z</dcterms:created>
  <dcterms:modified xsi:type="dcterms:W3CDTF">2016-07-13T18:23:00Z</dcterms:modified>
</cp:coreProperties>
</file>